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B0E" w:rsidRPr="00DB2B71" w:rsidRDefault="00B103EC" w:rsidP="00BB4B0E">
      <w:pPr>
        <w:spacing w:after="0" w:line="259" w:lineRule="auto"/>
        <w:jc w:val="center"/>
        <w:rPr>
          <w:b/>
        </w:rP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75pt;height:78.75pt">
            <v:imagedata r:id="rId9" o:title="imb-logo"/>
          </v:shape>
        </w:pict>
      </w:r>
    </w:p>
    <w:p w:rsidR="001C03C6" w:rsidRPr="00DB2B71" w:rsidRDefault="00BB4B0E" w:rsidP="00BB4B0E">
      <w:pPr>
        <w:spacing w:after="0" w:line="259" w:lineRule="auto"/>
        <w:jc w:val="center"/>
        <w:rPr>
          <w:b/>
          <w:sz w:val="28"/>
          <w:szCs w:val="28"/>
        </w:rPr>
      </w:pPr>
      <w:r w:rsidRPr="00DB2B71">
        <w:rPr>
          <w:b/>
          <w:sz w:val="28"/>
          <w:szCs w:val="28"/>
        </w:rPr>
        <w:t>PRIVACY NOTICE</w:t>
      </w:r>
    </w:p>
    <w:p w:rsidR="001C03C6" w:rsidRPr="00DB2B71" w:rsidRDefault="001C03C6" w:rsidP="001C03C6">
      <w:pPr>
        <w:spacing w:after="0" w:line="259" w:lineRule="auto"/>
      </w:pPr>
    </w:p>
    <w:p w:rsidR="001C03C6" w:rsidRPr="00DB2B71" w:rsidRDefault="001C03C6" w:rsidP="001C03C6">
      <w:pPr>
        <w:spacing w:after="0" w:line="259" w:lineRule="auto"/>
      </w:pPr>
      <w:r w:rsidRPr="00DB2B71">
        <w:t>Data Controller Name</w:t>
      </w:r>
      <w:r w:rsidR="00AA2992" w:rsidRPr="00DB2B71">
        <w:rPr>
          <w:color w:val="7030A0"/>
        </w:rPr>
        <w:t>:</w:t>
      </w:r>
      <w:r w:rsidR="00474DFE" w:rsidRPr="00DB2B71">
        <w:rPr>
          <w:color w:val="7030A0"/>
        </w:rPr>
        <w:t xml:space="preserve"> </w:t>
      </w:r>
      <w:r w:rsidR="00AA2992" w:rsidRPr="00DB2B71">
        <w:rPr>
          <w:color w:val="7030A0"/>
        </w:rPr>
        <w:t xml:space="preserve"> </w:t>
      </w:r>
      <w:r w:rsidR="004D0247" w:rsidRPr="004D0247">
        <w:t>The Department of Justice</w:t>
      </w:r>
      <w:r w:rsidR="008B6565">
        <w:t xml:space="preserve"> </w:t>
      </w:r>
    </w:p>
    <w:p w:rsidR="001C03C6" w:rsidRPr="00DB2B71" w:rsidRDefault="001C03C6" w:rsidP="001C03C6">
      <w:pPr>
        <w:spacing w:after="0" w:line="259" w:lineRule="auto"/>
      </w:pPr>
      <w:r w:rsidRPr="00DB2B71">
        <w:t>Telephone:</w:t>
      </w:r>
      <w:r w:rsidR="00474DFE" w:rsidRPr="00DB2B71">
        <w:t xml:space="preserve"> </w:t>
      </w:r>
      <w:r w:rsidR="00073FF6" w:rsidRPr="00073FF6">
        <w:t>028 9052 8580</w:t>
      </w:r>
    </w:p>
    <w:p w:rsidR="001C03C6" w:rsidRPr="00073FF6" w:rsidRDefault="001C03C6" w:rsidP="001C03C6">
      <w:pPr>
        <w:spacing w:after="0" w:line="259" w:lineRule="auto"/>
      </w:pPr>
      <w:r w:rsidRPr="00DB2B71">
        <w:t>Email:</w:t>
      </w:r>
      <w:r w:rsidR="00474DFE" w:rsidRPr="00DB2B71">
        <w:t xml:space="preserve"> </w:t>
      </w:r>
      <w:hyperlink r:id="rId10" w:history="1">
        <w:r w:rsidR="00073FF6">
          <w:rPr>
            <w:rStyle w:val="Hyperlink"/>
            <w:lang w:eastAsia="en-GB"/>
          </w:rPr>
          <w:t>imbsecretariat@justice-ni.x.gsi.gov.uk</w:t>
        </w:r>
      </w:hyperlink>
    </w:p>
    <w:p w:rsidR="001C03C6" w:rsidRPr="0070001C" w:rsidRDefault="001C03C6" w:rsidP="001C03C6">
      <w:pPr>
        <w:spacing w:after="0" w:line="259" w:lineRule="auto"/>
        <w:rPr>
          <w:sz w:val="18"/>
          <w:szCs w:val="18"/>
        </w:rPr>
      </w:pPr>
    </w:p>
    <w:p w:rsidR="001C03C6" w:rsidRPr="00CE1ADE" w:rsidRDefault="001C03C6" w:rsidP="001C03C6">
      <w:pPr>
        <w:spacing w:after="0" w:line="259" w:lineRule="auto"/>
      </w:pPr>
      <w:r w:rsidRPr="00DB2B71">
        <w:t>Data Protection Officer Name</w:t>
      </w:r>
      <w:r w:rsidRPr="00DB2B71">
        <w:rPr>
          <w:color w:val="7030A0"/>
        </w:rPr>
        <w:t>:</w:t>
      </w:r>
      <w:r w:rsidR="00AA2992" w:rsidRPr="00DB2B71">
        <w:rPr>
          <w:color w:val="7030A0"/>
        </w:rPr>
        <w:t xml:space="preserve"> </w:t>
      </w:r>
      <w:r w:rsidR="00CE1ADE" w:rsidRPr="00CE1ADE">
        <w:t>DoJ Data Protection Officer</w:t>
      </w:r>
    </w:p>
    <w:p w:rsidR="001C03C6" w:rsidRPr="00DB2B71" w:rsidRDefault="001C03C6" w:rsidP="001C03C6">
      <w:pPr>
        <w:spacing w:after="0" w:line="259" w:lineRule="auto"/>
        <w:rPr>
          <w:color w:val="7030A0"/>
        </w:rPr>
      </w:pPr>
      <w:r w:rsidRPr="00DB2B71">
        <w:t xml:space="preserve">Telephone: </w:t>
      </w:r>
      <w:r w:rsidR="00AA2992" w:rsidRPr="00DB2B71">
        <w:t xml:space="preserve"> </w:t>
      </w:r>
      <w:r w:rsidR="004D0247" w:rsidRPr="004D0247">
        <w:t>028</w:t>
      </w:r>
      <w:r w:rsidR="004D0247">
        <w:t xml:space="preserve"> 90</w:t>
      </w:r>
      <w:r w:rsidR="004D0247" w:rsidRPr="004D0247">
        <w:t>37</w:t>
      </w:r>
      <w:r w:rsidR="004D0247">
        <w:t xml:space="preserve"> </w:t>
      </w:r>
      <w:r w:rsidR="004D0247" w:rsidRPr="004D0247">
        <w:t>8617</w:t>
      </w:r>
    </w:p>
    <w:p w:rsidR="001C03C6" w:rsidRPr="00DB2B71" w:rsidRDefault="001C03C6" w:rsidP="001C03C6">
      <w:pPr>
        <w:spacing w:after="0" w:line="259" w:lineRule="auto"/>
        <w:rPr>
          <w:color w:val="7030A0"/>
        </w:rPr>
      </w:pPr>
      <w:r w:rsidRPr="00DB2B71">
        <w:t>Email:</w:t>
      </w:r>
      <w:r w:rsidR="00AA2992" w:rsidRPr="00DB2B71">
        <w:t xml:space="preserve"> </w:t>
      </w:r>
      <w:hyperlink r:id="rId11" w:history="1">
        <w:r w:rsidR="004D0247">
          <w:rPr>
            <w:rStyle w:val="Hyperlink"/>
          </w:rPr>
          <w:t>DataProtectionOfficer@justice-ni.x.gsi.gov.uk</w:t>
        </w:r>
      </w:hyperlink>
    </w:p>
    <w:p w:rsidR="001C03C6" w:rsidRPr="0070001C" w:rsidRDefault="001C03C6" w:rsidP="001C03C6">
      <w:pPr>
        <w:spacing w:after="0" w:line="259" w:lineRule="auto"/>
        <w:rPr>
          <w:sz w:val="18"/>
          <w:szCs w:val="18"/>
        </w:rPr>
      </w:pPr>
    </w:p>
    <w:p w:rsidR="001C03C6" w:rsidRPr="00DB2B71" w:rsidRDefault="001C03C6" w:rsidP="001C03C6">
      <w:pPr>
        <w:spacing w:after="0" w:line="259" w:lineRule="auto"/>
        <w:rPr>
          <w:b/>
        </w:rPr>
      </w:pPr>
      <w:r w:rsidRPr="00DB2B71">
        <w:rPr>
          <w:b/>
        </w:rPr>
        <w:t>Why are you processing my personal information?</w:t>
      </w:r>
    </w:p>
    <w:p w:rsidR="004A6432" w:rsidRPr="00DB2B71" w:rsidRDefault="00BB4B0E" w:rsidP="004A6432">
      <w:pPr>
        <w:numPr>
          <w:ilvl w:val="0"/>
          <w:numId w:val="1"/>
        </w:numPr>
        <w:spacing w:after="0" w:line="259" w:lineRule="auto"/>
        <w:contextualSpacing/>
      </w:pPr>
      <w:r w:rsidRPr="00DB2B71">
        <w:t xml:space="preserve">Your personal information is </w:t>
      </w:r>
      <w:r w:rsidR="00DB2B71" w:rsidRPr="00DB2B71">
        <w:t>used</w:t>
      </w:r>
      <w:r w:rsidRPr="00DB2B71">
        <w:t xml:space="preserve"> by the IMB to ensure that the IMB is </w:t>
      </w:r>
      <w:r w:rsidR="004A6432" w:rsidRPr="00DB2B71">
        <w:t xml:space="preserve">able to </w:t>
      </w:r>
      <w:r w:rsidR="00DB2B71" w:rsidRPr="00DB2B71">
        <w:t xml:space="preserve">follow-up on issues as required and </w:t>
      </w:r>
      <w:r w:rsidR="004A6432" w:rsidRPr="00DB2B71">
        <w:t>fulfil its statutory duty to</w:t>
      </w:r>
      <w:r w:rsidRPr="00DB2B71">
        <w:t xml:space="preserve"> </w:t>
      </w:r>
      <w:r w:rsidR="004A6432" w:rsidRPr="00DB2B71">
        <w:t>satisfy itself as to the treatment of prisoners/</w:t>
      </w:r>
      <w:r w:rsidR="00880B12" w:rsidRPr="00DB2B71">
        <w:t>students including</w:t>
      </w:r>
      <w:r w:rsidR="004A6432" w:rsidRPr="00DB2B71">
        <w:t xml:space="preserve"> provision for their health care and other welfare while in prison; the facilities available to prisoners to allow them to make purposeful use of their time; and the cleanliness </w:t>
      </w:r>
      <w:r w:rsidR="001F5E69">
        <w:t>and adequacy of prison premises.</w:t>
      </w:r>
    </w:p>
    <w:p w:rsidR="00A216CD" w:rsidRPr="00DB2B71" w:rsidRDefault="00A216CD" w:rsidP="004A6432">
      <w:pPr>
        <w:numPr>
          <w:ilvl w:val="0"/>
          <w:numId w:val="1"/>
        </w:numPr>
        <w:spacing w:after="0" w:line="259" w:lineRule="auto"/>
        <w:contextualSpacing/>
      </w:pPr>
      <w:r w:rsidRPr="00A216CD">
        <w:t>Processing is necessary for the performance of a task carried out in the public interest or in the exercise of official authority vested in the Data Controller by virtue of The Prison and Young Offenders Centre (NI) Rules 1995 as amended.  The IMB are established by virtue of Section 10 Prison Act (NI) 1953.</w:t>
      </w:r>
    </w:p>
    <w:p w:rsidR="00A216CD" w:rsidRDefault="00A216CD" w:rsidP="00A216CD">
      <w:pPr>
        <w:numPr>
          <w:ilvl w:val="0"/>
          <w:numId w:val="1"/>
        </w:numPr>
        <w:spacing w:after="0" w:line="259" w:lineRule="auto"/>
        <w:contextualSpacing/>
      </w:pPr>
      <w:r>
        <w:t>If you do not wish to provide any personal details, the IMB may be unable to help you.</w:t>
      </w:r>
    </w:p>
    <w:p w:rsidR="004A6432" w:rsidRPr="00DB2B71" w:rsidRDefault="004A6432" w:rsidP="004A6432">
      <w:pPr>
        <w:numPr>
          <w:ilvl w:val="0"/>
          <w:numId w:val="1"/>
        </w:numPr>
        <w:spacing w:after="0" w:line="259" w:lineRule="auto"/>
        <w:contextualSpacing/>
      </w:pPr>
      <w:r w:rsidRPr="00DB2B71">
        <w:t>The IMB is not relying on consent for process the personal information supplied by Prisoners/students</w:t>
      </w:r>
      <w:r w:rsidR="00707BB9" w:rsidRPr="00DB2B71">
        <w:t>.</w:t>
      </w:r>
    </w:p>
    <w:p w:rsidR="004A6432" w:rsidRPr="0070001C" w:rsidRDefault="004A6432" w:rsidP="0070001C">
      <w:pPr>
        <w:spacing w:after="0" w:line="259" w:lineRule="auto"/>
        <w:ind w:left="720"/>
        <w:contextualSpacing/>
      </w:pPr>
    </w:p>
    <w:p w:rsidR="001C03C6" w:rsidRPr="00DB2B71" w:rsidRDefault="001C03C6" w:rsidP="001C03C6">
      <w:pPr>
        <w:spacing w:after="0" w:line="259" w:lineRule="auto"/>
        <w:rPr>
          <w:b/>
        </w:rPr>
      </w:pPr>
      <w:r w:rsidRPr="00DB2B71">
        <w:rPr>
          <w:b/>
        </w:rPr>
        <w:t>What categories of personal data are you processing?</w:t>
      </w:r>
    </w:p>
    <w:p w:rsidR="0070001C" w:rsidRPr="0070001C" w:rsidRDefault="004A6432" w:rsidP="001C03C6">
      <w:pPr>
        <w:numPr>
          <w:ilvl w:val="0"/>
          <w:numId w:val="2"/>
        </w:numPr>
        <w:spacing w:after="0" w:line="259" w:lineRule="auto"/>
        <w:contextualSpacing/>
        <w:rPr>
          <w:color w:val="000000" w:themeColor="text1"/>
        </w:rPr>
      </w:pPr>
      <w:r w:rsidRPr="0070001C">
        <w:rPr>
          <w:color w:val="000000" w:themeColor="text1"/>
        </w:rPr>
        <w:t>The only information re</w:t>
      </w:r>
      <w:r w:rsidR="00DB2B71" w:rsidRPr="0070001C">
        <w:rPr>
          <w:color w:val="000000" w:themeColor="text1"/>
        </w:rPr>
        <w:t>corded</w:t>
      </w:r>
      <w:r w:rsidRPr="0070001C">
        <w:rPr>
          <w:color w:val="000000" w:themeColor="text1"/>
        </w:rPr>
        <w:t xml:space="preserve"> by the IMB is </w:t>
      </w:r>
      <w:r w:rsidR="001B71E3" w:rsidRPr="0070001C">
        <w:rPr>
          <w:color w:val="000000" w:themeColor="text1"/>
        </w:rPr>
        <w:t>Name/</w:t>
      </w:r>
      <w:r w:rsidR="00DB2B71" w:rsidRPr="0070001C">
        <w:rPr>
          <w:color w:val="000000" w:themeColor="text1"/>
        </w:rPr>
        <w:t>Prison Number</w:t>
      </w:r>
      <w:r w:rsidR="0070001C" w:rsidRPr="0070001C">
        <w:rPr>
          <w:color w:val="000000" w:themeColor="text1"/>
        </w:rPr>
        <w:t xml:space="preserve"> and </w:t>
      </w:r>
      <w:r w:rsidR="00DB2B71" w:rsidRPr="0070001C">
        <w:rPr>
          <w:color w:val="000000" w:themeColor="text1"/>
        </w:rPr>
        <w:t>details of issue/c</w:t>
      </w:r>
      <w:r w:rsidRPr="0070001C">
        <w:rPr>
          <w:color w:val="000000" w:themeColor="text1"/>
        </w:rPr>
        <w:t>oncern</w:t>
      </w:r>
      <w:r w:rsidR="00DB2B71" w:rsidRPr="0070001C">
        <w:rPr>
          <w:color w:val="000000" w:themeColor="text1"/>
        </w:rPr>
        <w:t xml:space="preserve"> raised</w:t>
      </w:r>
      <w:r w:rsidRPr="0070001C">
        <w:rPr>
          <w:color w:val="000000" w:themeColor="text1"/>
        </w:rPr>
        <w:t>.</w:t>
      </w:r>
      <w:r w:rsidR="0070001C" w:rsidRPr="0070001C">
        <w:rPr>
          <w:color w:val="000000" w:themeColor="text1"/>
        </w:rPr>
        <w:t xml:space="preserve">  </w:t>
      </w:r>
    </w:p>
    <w:p w:rsidR="004A6432" w:rsidRPr="0070001C" w:rsidRDefault="0070001C" w:rsidP="001C03C6">
      <w:pPr>
        <w:numPr>
          <w:ilvl w:val="0"/>
          <w:numId w:val="2"/>
        </w:numPr>
        <w:spacing w:after="0" w:line="259" w:lineRule="auto"/>
        <w:contextualSpacing/>
        <w:rPr>
          <w:color w:val="000000" w:themeColor="text1"/>
        </w:rPr>
      </w:pPr>
      <w:r w:rsidRPr="0070001C">
        <w:rPr>
          <w:color w:val="000000" w:themeColor="text1"/>
        </w:rPr>
        <w:t xml:space="preserve">The IMB don’t routinely </w:t>
      </w:r>
      <w:r w:rsidR="003454D0">
        <w:rPr>
          <w:color w:val="000000" w:themeColor="text1"/>
        </w:rPr>
        <w:t xml:space="preserve">require or </w:t>
      </w:r>
      <w:r w:rsidRPr="0070001C">
        <w:rPr>
          <w:color w:val="000000" w:themeColor="text1"/>
        </w:rPr>
        <w:t xml:space="preserve">record special category </w:t>
      </w:r>
      <w:r w:rsidR="003454D0">
        <w:rPr>
          <w:color w:val="000000" w:themeColor="text1"/>
        </w:rPr>
        <w:t xml:space="preserve">or criminal offence </w:t>
      </w:r>
      <w:r w:rsidRPr="0070001C">
        <w:rPr>
          <w:color w:val="000000" w:themeColor="text1"/>
        </w:rPr>
        <w:t xml:space="preserve">information but will do so </w:t>
      </w:r>
      <w:r w:rsidR="00216736">
        <w:rPr>
          <w:color w:val="000000" w:themeColor="text1"/>
        </w:rPr>
        <w:t>if you specify</w:t>
      </w:r>
      <w:r w:rsidRPr="0070001C">
        <w:rPr>
          <w:color w:val="000000" w:themeColor="text1"/>
        </w:rPr>
        <w:t xml:space="preserve"> that this is an essential element of the issue </w:t>
      </w:r>
      <w:r w:rsidR="00216736">
        <w:rPr>
          <w:color w:val="000000" w:themeColor="text1"/>
        </w:rPr>
        <w:t>you have</w:t>
      </w:r>
      <w:r w:rsidRPr="0070001C">
        <w:rPr>
          <w:color w:val="000000" w:themeColor="text1"/>
        </w:rPr>
        <w:t xml:space="preserve"> raised.</w:t>
      </w:r>
    </w:p>
    <w:p w:rsidR="00DB2B71" w:rsidRPr="00DB2B71" w:rsidRDefault="00DB2B71" w:rsidP="001C03C6">
      <w:pPr>
        <w:numPr>
          <w:ilvl w:val="0"/>
          <w:numId w:val="2"/>
        </w:numPr>
        <w:spacing w:after="0" w:line="259" w:lineRule="auto"/>
        <w:contextualSpacing/>
      </w:pPr>
      <w:r w:rsidRPr="00DB2B71">
        <w:t xml:space="preserve">If you request a visit from an IMB member, you will be asked to provide your </w:t>
      </w:r>
      <w:r w:rsidR="001B71E3" w:rsidRPr="00DB2B71">
        <w:t>Name</w:t>
      </w:r>
      <w:r w:rsidR="001B71E3">
        <w:t xml:space="preserve">, Prison Number </w:t>
      </w:r>
      <w:r w:rsidRPr="00DB2B71">
        <w:t>and Location, to ensure that the IMB member can correctly identify you.</w:t>
      </w:r>
    </w:p>
    <w:p w:rsidR="001C03C6" w:rsidRPr="00DB2B71" w:rsidRDefault="001C03C6" w:rsidP="001C03C6">
      <w:pPr>
        <w:spacing w:after="0" w:line="259" w:lineRule="auto"/>
        <w:ind w:left="720"/>
        <w:contextualSpacing/>
      </w:pPr>
      <w:bookmarkStart w:id="0" w:name="_GoBack"/>
    </w:p>
    <w:p w:rsidR="001C03C6" w:rsidRPr="00DB2B71" w:rsidRDefault="001C03C6" w:rsidP="001C03C6">
      <w:pPr>
        <w:spacing w:after="0" w:line="259" w:lineRule="auto"/>
        <w:rPr>
          <w:b/>
        </w:rPr>
      </w:pPr>
      <w:r w:rsidRPr="00DB2B71">
        <w:rPr>
          <w:b/>
        </w:rPr>
        <w:t>Where do you get my personal data from?</w:t>
      </w:r>
    </w:p>
    <w:bookmarkEnd w:id="0"/>
    <w:p w:rsidR="001F5E69" w:rsidRDefault="004A6432" w:rsidP="001C03C6">
      <w:pPr>
        <w:numPr>
          <w:ilvl w:val="0"/>
          <w:numId w:val="2"/>
        </w:numPr>
        <w:spacing w:after="0" w:line="259" w:lineRule="auto"/>
        <w:contextualSpacing/>
      </w:pPr>
      <w:r w:rsidRPr="00DB2B71">
        <w:t xml:space="preserve">The personal data processed by the IMB will be supplied, primarily by the Prisoner/Student when requesting an IMB visit, raising an issue or providing an update.  </w:t>
      </w:r>
    </w:p>
    <w:p w:rsidR="001C03C6" w:rsidRPr="00DB2B71" w:rsidRDefault="004A6432" w:rsidP="001C03C6">
      <w:pPr>
        <w:numPr>
          <w:ilvl w:val="0"/>
          <w:numId w:val="2"/>
        </w:numPr>
        <w:spacing w:after="0" w:line="259" w:lineRule="auto"/>
        <w:contextualSpacing/>
      </w:pPr>
      <w:r w:rsidRPr="00DB2B71">
        <w:t>Occasionally, information will be provided by Prison Service</w:t>
      </w:r>
      <w:r w:rsidR="00707BB9" w:rsidRPr="00DB2B71">
        <w:t>.</w:t>
      </w:r>
    </w:p>
    <w:p w:rsidR="001C03C6" w:rsidRPr="00DB2B71" w:rsidRDefault="001C03C6" w:rsidP="001C03C6">
      <w:pPr>
        <w:spacing w:after="0" w:line="259" w:lineRule="auto"/>
        <w:ind w:left="720"/>
        <w:contextualSpacing/>
      </w:pPr>
    </w:p>
    <w:p w:rsidR="001C03C6" w:rsidRPr="00DB2B71" w:rsidRDefault="001C03C6" w:rsidP="001C03C6">
      <w:pPr>
        <w:spacing w:after="0" w:line="259" w:lineRule="auto"/>
        <w:rPr>
          <w:b/>
        </w:rPr>
      </w:pPr>
      <w:r w:rsidRPr="00DB2B71">
        <w:rPr>
          <w:b/>
        </w:rPr>
        <w:t>Do you share my personal data with anyone else?</w:t>
      </w:r>
    </w:p>
    <w:p w:rsidR="008354F3" w:rsidRDefault="004A6432" w:rsidP="004A6432">
      <w:pPr>
        <w:numPr>
          <w:ilvl w:val="0"/>
          <w:numId w:val="2"/>
        </w:numPr>
        <w:spacing w:after="0" w:line="259" w:lineRule="auto"/>
        <w:contextualSpacing/>
      </w:pPr>
      <w:r w:rsidRPr="00DB2B71">
        <w:t>The IM</w:t>
      </w:r>
      <w:r w:rsidR="00D058DB" w:rsidRPr="00DB2B71">
        <w:t>B</w:t>
      </w:r>
      <w:r w:rsidRPr="00DB2B71">
        <w:t xml:space="preserve"> do</w:t>
      </w:r>
      <w:r w:rsidR="00D058DB" w:rsidRPr="00DB2B71">
        <w:t>es</w:t>
      </w:r>
      <w:r w:rsidRPr="00DB2B71">
        <w:t xml:space="preserve"> not and will not share the information you provide with any other organisation, other than to necessarily resolve any ongoing concern</w:t>
      </w:r>
      <w:r w:rsidR="006C6B51">
        <w:t xml:space="preserve"> (e.g. Health Trust)</w:t>
      </w:r>
      <w:r w:rsidRPr="00DB2B71">
        <w:t>.</w:t>
      </w:r>
    </w:p>
    <w:p w:rsidR="001C03C6" w:rsidRPr="00DB2B71" w:rsidRDefault="001C03C6" w:rsidP="001C03C6">
      <w:pPr>
        <w:spacing w:after="0" w:line="259" w:lineRule="auto"/>
      </w:pPr>
    </w:p>
    <w:p w:rsidR="001C03C6" w:rsidRPr="00DB2B71" w:rsidRDefault="001C03C6" w:rsidP="001C03C6">
      <w:pPr>
        <w:spacing w:after="0" w:line="259" w:lineRule="auto"/>
        <w:rPr>
          <w:b/>
        </w:rPr>
      </w:pPr>
      <w:r w:rsidRPr="00DB2B71">
        <w:rPr>
          <w:b/>
        </w:rPr>
        <w:t>Do you transfer my personal data to other countries?</w:t>
      </w:r>
    </w:p>
    <w:p w:rsidR="00D058DB" w:rsidRPr="00DB2B71" w:rsidRDefault="00D058DB" w:rsidP="00D058DB">
      <w:pPr>
        <w:numPr>
          <w:ilvl w:val="0"/>
          <w:numId w:val="2"/>
        </w:numPr>
        <w:spacing w:after="0" w:line="259" w:lineRule="auto"/>
        <w:contextualSpacing/>
      </w:pPr>
      <w:r w:rsidRPr="00DB2B71">
        <w:t>The IMB does not and will not transfer the information you provide to another country.</w:t>
      </w:r>
    </w:p>
    <w:p w:rsidR="00184856" w:rsidRDefault="00B103EC" w:rsidP="00184856">
      <w:pPr>
        <w:spacing w:after="0" w:line="259" w:lineRule="auto"/>
        <w:jc w:val="center"/>
        <w:rPr>
          <w:b/>
        </w:rPr>
      </w:pPr>
      <w:r>
        <w:rPr>
          <w:b/>
        </w:rPr>
        <w:lastRenderedPageBreak/>
        <w:pict>
          <v:shape id="_x0000_i1026" type="#_x0000_t75" style="width:189.75pt;height:78.75pt">
            <v:imagedata r:id="rId9" o:title="imb-logo"/>
          </v:shape>
        </w:pict>
      </w:r>
    </w:p>
    <w:p w:rsidR="001C03C6" w:rsidRPr="00DB2B71" w:rsidRDefault="001C03C6" w:rsidP="00184856">
      <w:pPr>
        <w:spacing w:after="0" w:line="259" w:lineRule="auto"/>
        <w:rPr>
          <w:b/>
        </w:rPr>
      </w:pPr>
      <w:r w:rsidRPr="00DB2B71">
        <w:rPr>
          <w:b/>
        </w:rPr>
        <w:t>How long do you keep my personal data?</w:t>
      </w:r>
    </w:p>
    <w:p w:rsidR="00D058DB" w:rsidRPr="00DB2B71" w:rsidRDefault="00D058DB" w:rsidP="00D058DB">
      <w:pPr>
        <w:numPr>
          <w:ilvl w:val="0"/>
          <w:numId w:val="2"/>
        </w:numPr>
        <w:spacing w:after="0" w:line="259" w:lineRule="auto"/>
        <w:contextualSpacing/>
      </w:pPr>
      <w:r w:rsidRPr="00DB2B71">
        <w:t xml:space="preserve">The IMB will </w:t>
      </w:r>
      <w:r w:rsidR="00F10A4B" w:rsidRPr="00DB2B71">
        <w:t>transf</w:t>
      </w:r>
      <w:r w:rsidR="009A4785" w:rsidRPr="00DB2B71">
        <w:t xml:space="preserve">er </w:t>
      </w:r>
      <w:r w:rsidR="001F5E69">
        <w:t xml:space="preserve">its records </w:t>
      </w:r>
      <w:r w:rsidR="00F10A4B" w:rsidRPr="00DB2B71">
        <w:t>to the Public Records Office for Northern Ireland (PRONI) for permanent preservation.</w:t>
      </w:r>
    </w:p>
    <w:p w:rsidR="00184856" w:rsidRDefault="00184856" w:rsidP="001C03C6">
      <w:pPr>
        <w:spacing w:after="0" w:line="259" w:lineRule="auto"/>
        <w:rPr>
          <w:b/>
        </w:rPr>
      </w:pPr>
    </w:p>
    <w:p w:rsidR="001C03C6" w:rsidRPr="00DB2B71" w:rsidRDefault="001C03C6" w:rsidP="001C03C6">
      <w:pPr>
        <w:spacing w:after="0" w:line="259" w:lineRule="auto"/>
        <w:rPr>
          <w:b/>
        </w:rPr>
      </w:pPr>
      <w:r w:rsidRPr="00DB2B71">
        <w:rPr>
          <w:b/>
        </w:rPr>
        <w:t>(If you use automated decision making or profiling) How do you use my personal data to make decisions about me?</w:t>
      </w:r>
    </w:p>
    <w:p w:rsidR="001C03C6" w:rsidRPr="00DB2B71" w:rsidRDefault="009A4785" w:rsidP="009A4785">
      <w:pPr>
        <w:numPr>
          <w:ilvl w:val="0"/>
          <w:numId w:val="2"/>
        </w:numPr>
        <w:spacing w:after="0" w:line="259" w:lineRule="auto"/>
        <w:contextualSpacing/>
      </w:pPr>
      <w:r w:rsidRPr="00DB2B71">
        <w:t xml:space="preserve">The IMB does not use automated processing for the purpose of its statutory duties. </w:t>
      </w:r>
    </w:p>
    <w:p w:rsidR="009A4785" w:rsidRPr="00DB2B71" w:rsidRDefault="009A4785" w:rsidP="001C03C6">
      <w:pPr>
        <w:spacing w:after="0" w:line="259" w:lineRule="auto"/>
        <w:rPr>
          <w:b/>
        </w:rPr>
      </w:pPr>
    </w:p>
    <w:p w:rsidR="001C03C6" w:rsidRPr="00DB2B71" w:rsidRDefault="001C03C6" w:rsidP="001C03C6">
      <w:pPr>
        <w:spacing w:after="0" w:line="259" w:lineRule="auto"/>
        <w:rPr>
          <w:b/>
        </w:rPr>
      </w:pPr>
      <w:r w:rsidRPr="00DB2B71">
        <w:rPr>
          <w:b/>
        </w:rPr>
        <w:t>What rights do I have?</w:t>
      </w:r>
    </w:p>
    <w:p w:rsidR="00184856" w:rsidRPr="00466490" w:rsidRDefault="00184856" w:rsidP="00184856">
      <w:pPr>
        <w:pStyle w:val="ListParagraph"/>
        <w:numPr>
          <w:ilvl w:val="0"/>
          <w:numId w:val="2"/>
        </w:numPr>
        <w:spacing w:after="240"/>
        <w:contextualSpacing/>
        <w:rPr>
          <w:rFonts w:eastAsia="Times New Roman" w:cs="Arial"/>
          <w:color w:val="000000"/>
          <w:lang w:eastAsia="en-GB"/>
        </w:rPr>
      </w:pPr>
      <w:r w:rsidRPr="00466490">
        <w:rPr>
          <w:rFonts w:eastAsia="Times New Roman" w:cs="Arial"/>
          <w:color w:val="000000"/>
          <w:lang w:eastAsia="en-GB"/>
        </w:rPr>
        <w:t xml:space="preserve">You have the right to obtain </w:t>
      </w:r>
      <w:r w:rsidRPr="001306B8">
        <w:rPr>
          <w:rFonts w:eastAsia="Times New Roman" w:cs="Arial"/>
          <w:color w:val="000000"/>
          <w:lang w:eastAsia="en-GB"/>
        </w:rPr>
        <w:t xml:space="preserve">confirmation that your data is being </w:t>
      </w:r>
      <w:hyperlink r:id="rId12" w:history="1">
        <w:r w:rsidRPr="001306B8">
          <w:rPr>
            <w:rStyle w:val="Hyperlink"/>
            <w:rFonts w:eastAsia="Times New Roman" w:cs="Arial"/>
            <w:lang w:eastAsia="en-GB"/>
          </w:rPr>
          <w:t>processed, and access to your personal data</w:t>
        </w:r>
      </w:hyperlink>
    </w:p>
    <w:p w:rsidR="00184856" w:rsidRPr="00466490" w:rsidRDefault="00184856" w:rsidP="00184856">
      <w:pPr>
        <w:pStyle w:val="ListParagraph"/>
        <w:numPr>
          <w:ilvl w:val="0"/>
          <w:numId w:val="2"/>
        </w:numPr>
        <w:spacing w:after="240"/>
        <w:contextualSpacing/>
        <w:rPr>
          <w:rFonts w:cs="Arial"/>
          <w:color w:val="000000"/>
        </w:rPr>
      </w:pPr>
      <w:r w:rsidRPr="00466490">
        <w:rPr>
          <w:rFonts w:cs="Arial"/>
          <w:color w:val="000000"/>
        </w:rPr>
        <w:t xml:space="preserve">You are entitled to have personal data </w:t>
      </w:r>
      <w:hyperlink r:id="rId13" w:history="1">
        <w:r w:rsidRPr="00466490">
          <w:rPr>
            <w:rStyle w:val="Hyperlink"/>
            <w:rFonts w:cs="Arial"/>
          </w:rPr>
          <w:t>rectified if it is inaccurate or incomplete</w:t>
        </w:r>
      </w:hyperlink>
    </w:p>
    <w:p w:rsidR="00184856" w:rsidRPr="00466490" w:rsidRDefault="00184856" w:rsidP="00184856">
      <w:pPr>
        <w:pStyle w:val="ListParagraph"/>
        <w:numPr>
          <w:ilvl w:val="0"/>
          <w:numId w:val="2"/>
        </w:numPr>
        <w:spacing w:after="240"/>
        <w:contextualSpacing/>
        <w:rPr>
          <w:rFonts w:cs="Arial"/>
          <w:color w:val="000000"/>
        </w:rPr>
      </w:pPr>
      <w:r w:rsidRPr="00466490">
        <w:rPr>
          <w:rFonts w:cs="Arial"/>
          <w:color w:val="000000"/>
        </w:rPr>
        <w:t xml:space="preserve">You have a right to have personal data erased and to prevent processing, </w:t>
      </w:r>
      <w:hyperlink r:id="rId14" w:history="1">
        <w:r w:rsidRPr="00466490">
          <w:rPr>
            <w:rStyle w:val="Hyperlink"/>
            <w:rFonts w:cs="Arial"/>
          </w:rPr>
          <w:t>in specific circumstances</w:t>
        </w:r>
      </w:hyperlink>
      <w:r w:rsidRPr="00466490">
        <w:rPr>
          <w:rFonts w:cs="Arial"/>
          <w:color w:val="000000"/>
        </w:rPr>
        <w:t xml:space="preserve"> </w:t>
      </w:r>
    </w:p>
    <w:p w:rsidR="00184856" w:rsidRPr="00466490" w:rsidRDefault="00184856" w:rsidP="00184856">
      <w:pPr>
        <w:pStyle w:val="ListParagraph"/>
        <w:numPr>
          <w:ilvl w:val="0"/>
          <w:numId w:val="2"/>
        </w:numPr>
        <w:spacing w:after="240"/>
        <w:contextualSpacing/>
        <w:rPr>
          <w:rFonts w:cs="Arial"/>
          <w:color w:val="000000"/>
        </w:rPr>
      </w:pPr>
      <w:r w:rsidRPr="00466490">
        <w:rPr>
          <w:rFonts w:cs="Arial"/>
          <w:color w:val="000000"/>
        </w:rPr>
        <w:t xml:space="preserve">You have the right to ‘block’ or suppress processing of personal data, </w:t>
      </w:r>
      <w:hyperlink r:id="rId15" w:history="1">
        <w:r w:rsidRPr="00466490">
          <w:rPr>
            <w:rStyle w:val="Hyperlink"/>
            <w:rFonts w:cs="Arial"/>
          </w:rPr>
          <w:t>in specific circumstances</w:t>
        </w:r>
      </w:hyperlink>
    </w:p>
    <w:p w:rsidR="00184856" w:rsidRPr="00466490" w:rsidRDefault="00184856" w:rsidP="00184856">
      <w:pPr>
        <w:pStyle w:val="ListParagraph"/>
        <w:numPr>
          <w:ilvl w:val="0"/>
          <w:numId w:val="2"/>
        </w:numPr>
        <w:spacing w:after="240"/>
        <w:contextualSpacing/>
        <w:rPr>
          <w:rFonts w:cs="Arial"/>
          <w:color w:val="000000"/>
        </w:rPr>
      </w:pPr>
      <w:r w:rsidRPr="00466490">
        <w:rPr>
          <w:rFonts w:cs="Arial"/>
          <w:color w:val="000000"/>
        </w:rPr>
        <w:t xml:space="preserve">You have the right to data portability, </w:t>
      </w:r>
      <w:hyperlink r:id="rId16" w:history="1">
        <w:r w:rsidRPr="00466490">
          <w:rPr>
            <w:rStyle w:val="Hyperlink"/>
            <w:rFonts w:cs="Arial"/>
          </w:rPr>
          <w:t>in specific circumstances</w:t>
        </w:r>
      </w:hyperlink>
    </w:p>
    <w:p w:rsidR="00184856" w:rsidRPr="00184856" w:rsidRDefault="00184856" w:rsidP="00184856">
      <w:pPr>
        <w:pStyle w:val="ListParagraph"/>
        <w:numPr>
          <w:ilvl w:val="0"/>
          <w:numId w:val="2"/>
        </w:numPr>
        <w:spacing w:after="240"/>
        <w:contextualSpacing/>
        <w:rPr>
          <w:rStyle w:val="Strong"/>
          <w:rFonts w:cs="Arial"/>
          <w:color w:val="000000"/>
        </w:rPr>
      </w:pPr>
      <w:r w:rsidRPr="00184856">
        <w:rPr>
          <w:rStyle w:val="Strong"/>
          <w:rFonts w:cs="Arial"/>
          <w:b w:val="0"/>
          <w:color w:val="000000"/>
        </w:rPr>
        <w:t>You have the right to object to the processing</w:t>
      </w:r>
      <w:r w:rsidRPr="00184856">
        <w:rPr>
          <w:rStyle w:val="Strong"/>
          <w:rFonts w:cs="Arial"/>
          <w:color w:val="000000"/>
        </w:rPr>
        <w:t xml:space="preserve">, </w:t>
      </w:r>
      <w:hyperlink r:id="rId17" w:history="1">
        <w:r w:rsidRPr="00184856">
          <w:rPr>
            <w:rStyle w:val="Hyperlink"/>
            <w:rFonts w:cs="Arial"/>
          </w:rPr>
          <w:t>in specific circumstances</w:t>
        </w:r>
      </w:hyperlink>
    </w:p>
    <w:p w:rsidR="00184856" w:rsidRPr="00184856" w:rsidRDefault="00184856" w:rsidP="00184856">
      <w:pPr>
        <w:pStyle w:val="ListParagraph"/>
        <w:numPr>
          <w:ilvl w:val="0"/>
          <w:numId w:val="2"/>
        </w:numPr>
        <w:spacing w:after="240"/>
        <w:contextualSpacing/>
        <w:rPr>
          <w:rStyle w:val="Strong"/>
          <w:rFonts w:cs="Arial"/>
          <w:color w:val="000000"/>
        </w:rPr>
      </w:pPr>
      <w:r w:rsidRPr="00184856">
        <w:rPr>
          <w:rStyle w:val="Strong"/>
          <w:rFonts w:cs="Arial"/>
          <w:b w:val="0"/>
          <w:color w:val="000000"/>
        </w:rPr>
        <w:t xml:space="preserve">You have rights </w:t>
      </w:r>
      <w:r w:rsidRPr="00184856">
        <w:rPr>
          <w:rStyle w:val="Strong"/>
          <w:b w:val="0"/>
        </w:rPr>
        <w:t>in relation to</w:t>
      </w:r>
      <w:r w:rsidRPr="00184856">
        <w:rPr>
          <w:rStyle w:val="Strong"/>
        </w:rPr>
        <w:t xml:space="preserve"> </w:t>
      </w:r>
      <w:hyperlink r:id="rId18" w:history="1">
        <w:r w:rsidRPr="00184856">
          <w:rPr>
            <w:rStyle w:val="Hyperlink"/>
          </w:rPr>
          <w:t>automated decision making and profiling</w:t>
        </w:r>
      </w:hyperlink>
    </w:p>
    <w:p w:rsidR="001F5E69" w:rsidRPr="00880B12" w:rsidRDefault="001F5E69" w:rsidP="00880B12">
      <w:pPr>
        <w:spacing w:after="0" w:line="259" w:lineRule="auto"/>
        <w:contextualSpacing/>
      </w:pPr>
      <w:r w:rsidRPr="00880B12">
        <w:t xml:space="preserve">Not all of the rights are absolute and in certain circumstances can be curtailed.  </w:t>
      </w:r>
    </w:p>
    <w:p w:rsidR="001F5E69" w:rsidRPr="001F5E69" w:rsidRDefault="001F5E69" w:rsidP="001F5E69">
      <w:pPr>
        <w:spacing w:after="0" w:line="259" w:lineRule="auto"/>
        <w:contextualSpacing/>
      </w:pPr>
    </w:p>
    <w:p w:rsidR="001C03C6" w:rsidRPr="00DB2B71" w:rsidRDefault="001C03C6" w:rsidP="009A4785">
      <w:pPr>
        <w:spacing w:after="0" w:line="259" w:lineRule="auto"/>
        <w:rPr>
          <w:b/>
        </w:rPr>
      </w:pPr>
      <w:r w:rsidRPr="00DB2B71">
        <w:rPr>
          <w:b/>
        </w:rPr>
        <w:t>How do I complain if I am not happy?</w:t>
      </w:r>
    </w:p>
    <w:p w:rsidR="001C03C6" w:rsidRPr="00CE1ADE" w:rsidRDefault="001C03C6" w:rsidP="009D6A0C">
      <w:pPr>
        <w:spacing w:after="240" w:line="240" w:lineRule="auto"/>
        <w:contextualSpacing/>
        <w:rPr>
          <w:bCs/>
          <w:i/>
        </w:rPr>
      </w:pPr>
      <w:r w:rsidRPr="00CE1ADE">
        <w:rPr>
          <w:bCs/>
        </w:rPr>
        <w:t xml:space="preserve">If you are unhappy with how any aspect of this privacy notice, or how your personal information is being processed, please contact </w:t>
      </w:r>
      <w:r w:rsidRPr="00CE1ADE">
        <w:rPr>
          <w:bCs/>
          <w:i/>
        </w:rPr>
        <w:t xml:space="preserve">Department </w:t>
      </w:r>
      <w:r w:rsidR="001F5E69" w:rsidRPr="00CE1ADE">
        <w:rPr>
          <w:bCs/>
          <w:i/>
        </w:rPr>
        <w:t xml:space="preserve">for Justice </w:t>
      </w:r>
      <w:r w:rsidRPr="001B71E3">
        <w:rPr>
          <w:b/>
          <w:bCs/>
          <w:i/>
        </w:rPr>
        <w:t>Data Protection Officer</w:t>
      </w:r>
      <w:r w:rsidRPr="00CE1ADE">
        <w:rPr>
          <w:bCs/>
          <w:i/>
        </w:rPr>
        <w:t xml:space="preserve"> at:</w:t>
      </w:r>
    </w:p>
    <w:p w:rsidR="009D6A0C" w:rsidRPr="00DB2B71" w:rsidRDefault="009D6A0C" w:rsidP="001C03C6">
      <w:pPr>
        <w:spacing w:after="240" w:line="240" w:lineRule="auto"/>
        <w:ind w:left="720"/>
        <w:contextualSpacing/>
        <w:rPr>
          <w:bCs/>
        </w:rPr>
      </w:pPr>
    </w:p>
    <w:p w:rsidR="009D6A0C" w:rsidRPr="00DB2B71" w:rsidRDefault="009D6A0C" w:rsidP="009D6A0C">
      <w:pPr>
        <w:spacing w:after="0" w:line="259" w:lineRule="auto"/>
        <w:ind w:left="720"/>
        <w:rPr>
          <w:color w:val="7030A0"/>
        </w:rPr>
      </w:pPr>
      <w:r w:rsidRPr="00DB2B71">
        <w:t xml:space="preserve">Telephone: </w:t>
      </w:r>
      <w:r w:rsidRPr="004D0247">
        <w:t xml:space="preserve"> </w:t>
      </w:r>
      <w:r w:rsidR="004D0247" w:rsidRPr="004D0247">
        <w:t>028</w:t>
      </w:r>
      <w:r w:rsidR="004D0247">
        <w:t xml:space="preserve"> 90</w:t>
      </w:r>
      <w:r w:rsidR="004D0247" w:rsidRPr="004D0247">
        <w:t>37</w:t>
      </w:r>
      <w:r w:rsidR="004D0247">
        <w:t xml:space="preserve"> </w:t>
      </w:r>
      <w:r w:rsidR="004D0247" w:rsidRPr="004D0247">
        <w:t>8617</w:t>
      </w:r>
    </w:p>
    <w:p w:rsidR="009D6A0C" w:rsidRPr="00DB2B71" w:rsidRDefault="009D6A0C" w:rsidP="009D6A0C">
      <w:pPr>
        <w:spacing w:after="0" w:line="259" w:lineRule="auto"/>
        <w:ind w:left="720"/>
        <w:rPr>
          <w:color w:val="7030A0"/>
        </w:rPr>
      </w:pPr>
      <w:r w:rsidRPr="00DB2B71">
        <w:t xml:space="preserve">Email: </w:t>
      </w:r>
      <w:hyperlink r:id="rId19" w:history="1">
        <w:r w:rsidR="004D0247">
          <w:rPr>
            <w:rStyle w:val="Hyperlink"/>
          </w:rPr>
          <w:t>DataProtectionOfficer@justice-ni.x.gsi.gov.uk</w:t>
        </w:r>
      </w:hyperlink>
    </w:p>
    <w:p w:rsidR="001C03C6" w:rsidRPr="00DB2B71" w:rsidRDefault="001C03C6" w:rsidP="001C03C6">
      <w:pPr>
        <w:spacing w:after="240" w:line="240" w:lineRule="auto"/>
        <w:ind w:left="720"/>
        <w:contextualSpacing/>
        <w:rPr>
          <w:bCs/>
        </w:rPr>
      </w:pPr>
    </w:p>
    <w:p w:rsidR="001C03C6" w:rsidRPr="00DB2B71" w:rsidRDefault="001C03C6" w:rsidP="009D6A0C">
      <w:pPr>
        <w:spacing w:after="240" w:line="240" w:lineRule="auto"/>
        <w:contextualSpacing/>
        <w:rPr>
          <w:bCs/>
        </w:rPr>
      </w:pPr>
      <w:r w:rsidRPr="00DB2B71">
        <w:rPr>
          <w:b/>
          <w:bCs/>
        </w:rPr>
        <w:t>If you are still not happy, you have the right to lodge a complaint with the Information Commissioner’s Office (ICO):</w:t>
      </w:r>
    </w:p>
    <w:p w:rsidR="001C03C6" w:rsidRPr="00DB2B71" w:rsidRDefault="001C03C6" w:rsidP="001C03C6">
      <w:pPr>
        <w:spacing w:after="240" w:line="240" w:lineRule="auto"/>
        <w:ind w:left="720"/>
        <w:contextualSpacing/>
        <w:rPr>
          <w:bCs/>
        </w:rPr>
      </w:pPr>
    </w:p>
    <w:p w:rsidR="001C03C6" w:rsidRPr="001F5E69" w:rsidRDefault="001C03C6" w:rsidP="001C03C6">
      <w:pPr>
        <w:spacing w:after="240" w:line="240" w:lineRule="auto"/>
        <w:ind w:left="720"/>
        <w:contextualSpacing/>
        <w:rPr>
          <w:bCs/>
        </w:rPr>
      </w:pPr>
      <w:r w:rsidRPr="001F5E69">
        <w:rPr>
          <w:bCs/>
        </w:rPr>
        <w:t>Information Commissioner’s Office</w:t>
      </w:r>
    </w:p>
    <w:p w:rsidR="001C03C6" w:rsidRPr="00DB2B71" w:rsidRDefault="001C03C6" w:rsidP="001C03C6">
      <w:pPr>
        <w:spacing w:after="240" w:line="240" w:lineRule="auto"/>
        <w:ind w:left="720"/>
        <w:contextualSpacing/>
        <w:rPr>
          <w:rFonts w:cs="Arial"/>
          <w:color w:val="000000"/>
        </w:rPr>
      </w:pPr>
      <w:r w:rsidRPr="00DB2B71">
        <w:rPr>
          <w:rFonts w:cs="Arial"/>
          <w:color w:val="000000"/>
        </w:rPr>
        <w:t>Wycliffe House</w:t>
      </w:r>
      <w:r w:rsidRPr="00DB2B71">
        <w:rPr>
          <w:rFonts w:cs="Arial"/>
          <w:color w:val="000000"/>
        </w:rPr>
        <w:br/>
        <w:t>Water Lane</w:t>
      </w:r>
      <w:r w:rsidRPr="00DB2B71">
        <w:rPr>
          <w:rFonts w:cs="Arial"/>
          <w:color w:val="000000"/>
        </w:rPr>
        <w:br/>
        <w:t>Wilmslow</w:t>
      </w:r>
      <w:r w:rsidRPr="00DB2B71">
        <w:rPr>
          <w:rFonts w:cs="Arial"/>
          <w:color w:val="000000"/>
        </w:rPr>
        <w:br/>
        <w:t>Cheshire</w:t>
      </w:r>
      <w:r w:rsidRPr="00DB2B71">
        <w:rPr>
          <w:rFonts w:cs="Arial"/>
          <w:color w:val="000000"/>
        </w:rPr>
        <w:br/>
        <w:t>SK9 5AF</w:t>
      </w:r>
    </w:p>
    <w:p w:rsidR="001C03C6" w:rsidRPr="00DB2B71" w:rsidRDefault="001C03C6" w:rsidP="001C03C6">
      <w:pPr>
        <w:spacing w:after="240" w:line="240" w:lineRule="auto"/>
        <w:ind w:left="720"/>
        <w:contextualSpacing/>
        <w:rPr>
          <w:rFonts w:cs="Arial"/>
          <w:color w:val="000000"/>
        </w:rPr>
      </w:pPr>
    </w:p>
    <w:p w:rsidR="001C03C6" w:rsidRPr="00DB2B71" w:rsidRDefault="001C03C6" w:rsidP="001C03C6">
      <w:pPr>
        <w:spacing w:after="240" w:line="240" w:lineRule="auto"/>
        <w:ind w:left="720"/>
        <w:contextualSpacing/>
        <w:rPr>
          <w:rFonts w:cs="Arial"/>
          <w:color w:val="000000"/>
        </w:rPr>
      </w:pPr>
      <w:r w:rsidRPr="00DB2B71">
        <w:rPr>
          <w:rFonts w:cs="Arial"/>
          <w:color w:val="000000"/>
        </w:rPr>
        <w:t>Tel: 0303 123 1113</w:t>
      </w:r>
    </w:p>
    <w:p w:rsidR="001C03C6" w:rsidRPr="00DB2B71" w:rsidRDefault="001C03C6" w:rsidP="001C03C6">
      <w:pPr>
        <w:spacing w:after="240" w:line="240" w:lineRule="auto"/>
        <w:ind w:left="720"/>
        <w:contextualSpacing/>
        <w:rPr>
          <w:rFonts w:cs="Arial"/>
          <w:bCs/>
          <w:color w:val="000000"/>
        </w:rPr>
      </w:pPr>
      <w:r w:rsidRPr="00DB2B71">
        <w:rPr>
          <w:rFonts w:cs="Arial"/>
          <w:color w:val="000000"/>
        </w:rPr>
        <w:t xml:space="preserve">Email: </w:t>
      </w:r>
      <w:hyperlink r:id="rId20" w:history="1">
        <w:r w:rsidR="00184856" w:rsidRPr="00945F78">
          <w:rPr>
            <w:rStyle w:val="Hyperlink"/>
            <w:rFonts w:cs="Arial"/>
          </w:rPr>
          <w:t>casework@ico.org.uk</w:t>
        </w:r>
      </w:hyperlink>
      <w:r w:rsidR="00184856">
        <w:rPr>
          <w:rFonts w:cs="Arial"/>
          <w:color w:val="000000"/>
        </w:rPr>
        <w:t xml:space="preserve"> </w:t>
      </w:r>
    </w:p>
    <w:p w:rsidR="009D6A0C" w:rsidRPr="00184856" w:rsidRDefault="00073FF6" w:rsidP="001C03C6">
      <w:pPr>
        <w:spacing w:after="240" w:line="240" w:lineRule="auto"/>
        <w:ind w:firstLine="720"/>
        <w:rPr>
          <w:rStyle w:val="Hyperlink"/>
        </w:rPr>
      </w:pPr>
      <w:r>
        <w:t xml:space="preserve">Web: </w:t>
      </w:r>
      <w:hyperlink r:id="rId21" w:history="1">
        <w:r w:rsidR="001C03C6" w:rsidRPr="00184856">
          <w:rPr>
            <w:rStyle w:val="Hyperlink"/>
          </w:rPr>
          <w:t>https://ico.org.uk/global/contact-us/</w:t>
        </w:r>
      </w:hyperlink>
      <w:r w:rsidR="00184856" w:rsidRPr="00184856">
        <w:rPr>
          <w:rStyle w:val="Hyperlink"/>
        </w:rPr>
        <w:t xml:space="preserve"> </w:t>
      </w:r>
      <w:r w:rsidR="001C03C6" w:rsidRPr="00184856">
        <w:rPr>
          <w:rStyle w:val="Hyperlink"/>
        </w:rPr>
        <w:t xml:space="preserve"> </w:t>
      </w:r>
    </w:p>
    <w:sectPr w:rsidR="009D6A0C" w:rsidRPr="00184856" w:rsidSect="00184856">
      <w:headerReference w:type="default" r:id="rId22"/>
      <w:footerReference w:type="default" r:id="rId23"/>
      <w:pgSz w:w="11906" w:h="16838"/>
      <w:pgMar w:top="993" w:right="1440" w:bottom="1134" w:left="1440" w:header="708" w:footer="3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B71" w:rsidRDefault="00DB2B71" w:rsidP="00DB2B71">
      <w:pPr>
        <w:spacing w:after="0" w:line="240" w:lineRule="auto"/>
      </w:pPr>
      <w:r>
        <w:separator/>
      </w:r>
    </w:p>
  </w:endnote>
  <w:endnote w:type="continuationSeparator" w:id="0">
    <w:p w:rsidR="00DB2B71" w:rsidRDefault="00DB2B71" w:rsidP="00DB2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856" w:rsidRDefault="00184856">
    <w:pPr>
      <w:pStyle w:val="Footer"/>
    </w:pPr>
    <w:r w:rsidRPr="00184856">
      <w:t>18/114742</w:t>
    </w:r>
    <w:r>
      <w:tab/>
    </w:r>
    <w:r>
      <w:tab/>
      <w:t>May 2018</w:t>
    </w:r>
  </w:p>
  <w:p w:rsidR="00DB2B71" w:rsidRDefault="00DB2B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B71" w:rsidRDefault="00DB2B71" w:rsidP="00DB2B71">
      <w:pPr>
        <w:spacing w:after="0" w:line="240" w:lineRule="auto"/>
      </w:pPr>
      <w:r>
        <w:separator/>
      </w:r>
    </w:p>
  </w:footnote>
  <w:footnote w:type="continuationSeparator" w:id="0">
    <w:p w:rsidR="00DB2B71" w:rsidRDefault="00DB2B71" w:rsidP="00DB2B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B71" w:rsidRDefault="00DB2B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921E9"/>
    <w:multiLevelType w:val="hybridMultilevel"/>
    <w:tmpl w:val="F3745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54F6500"/>
    <w:multiLevelType w:val="hybridMultilevel"/>
    <w:tmpl w:val="EA80F11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nsid w:val="5BAA4C89"/>
    <w:multiLevelType w:val="hybridMultilevel"/>
    <w:tmpl w:val="D8BAEA9E"/>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nsid w:val="629C4DA7"/>
    <w:multiLevelType w:val="hybridMultilevel"/>
    <w:tmpl w:val="7FA0AF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03C6"/>
    <w:rsid w:val="00050699"/>
    <w:rsid w:val="00073FF6"/>
    <w:rsid w:val="00114F25"/>
    <w:rsid w:val="0011539B"/>
    <w:rsid w:val="001423C2"/>
    <w:rsid w:val="0015713E"/>
    <w:rsid w:val="00184856"/>
    <w:rsid w:val="001B71E3"/>
    <w:rsid w:val="001C03C6"/>
    <w:rsid w:val="001C5D25"/>
    <w:rsid w:val="001F5E69"/>
    <w:rsid w:val="00202913"/>
    <w:rsid w:val="00207B82"/>
    <w:rsid w:val="00216736"/>
    <w:rsid w:val="00282CD4"/>
    <w:rsid w:val="00291B87"/>
    <w:rsid w:val="003454D0"/>
    <w:rsid w:val="003643B2"/>
    <w:rsid w:val="00374EF9"/>
    <w:rsid w:val="004275D7"/>
    <w:rsid w:val="004604D1"/>
    <w:rsid w:val="00474DFE"/>
    <w:rsid w:val="004A6432"/>
    <w:rsid w:val="004D0247"/>
    <w:rsid w:val="005B5CB8"/>
    <w:rsid w:val="005E29A9"/>
    <w:rsid w:val="005E559E"/>
    <w:rsid w:val="006149E6"/>
    <w:rsid w:val="0062177D"/>
    <w:rsid w:val="006A32BF"/>
    <w:rsid w:val="006C6B51"/>
    <w:rsid w:val="0070001C"/>
    <w:rsid w:val="00707BB9"/>
    <w:rsid w:val="00743152"/>
    <w:rsid w:val="007457E8"/>
    <w:rsid w:val="007715AB"/>
    <w:rsid w:val="00823162"/>
    <w:rsid w:val="008354F3"/>
    <w:rsid w:val="00837FEB"/>
    <w:rsid w:val="00880B12"/>
    <w:rsid w:val="008916C5"/>
    <w:rsid w:val="008B6565"/>
    <w:rsid w:val="008F6818"/>
    <w:rsid w:val="009A4785"/>
    <w:rsid w:val="009B3C3F"/>
    <w:rsid w:val="009D1C7F"/>
    <w:rsid w:val="009D6A0C"/>
    <w:rsid w:val="00A216CD"/>
    <w:rsid w:val="00A635F5"/>
    <w:rsid w:val="00A63F00"/>
    <w:rsid w:val="00AA2992"/>
    <w:rsid w:val="00AA5CC7"/>
    <w:rsid w:val="00AC6CE3"/>
    <w:rsid w:val="00B103EC"/>
    <w:rsid w:val="00B96332"/>
    <w:rsid w:val="00BB4B0E"/>
    <w:rsid w:val="00BE052B"/>
    <w:rsid w:val="00C615DF"/>
    <w:rsid w:val="00C8365F"/>
    <w:rsid w:val="00CE1ADE"/>
    <w:rsid w:val="00D058DB"/>
    <w:rsid w:val="00DB2B71"/>
    <w:rsid w:val="00E732D3"/>
    <w:rsid w:val="00F10A4B"/>
    <w:rsid w:val="00F25212"/>
    <w:rsid w:val="00F3419D"/>
    <w:rsid w:val="00F54156"/>
    <w:rsid w:val="00F71D65"/>
    <w:rsid w:val="00FD5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74DFE"/>
    <w:rPr>
      <w:color w:val="0000FF"/>
      <w:u w:val="single"/>
    </w:rPr>
  </w:style>
  <w:style w:type="paragraph" w:styleId="BalloonText">
    <w:name w:val="Balloon Text"/>
    <w:basedOn w:val="Normal"/>
    <w:link w:val="BalloonTextChar"/>
    <w:uiPriority w:val="99"/>
    <w:semiHidden/>
    <w:unhideWhenUsed/>
    <w:rsid w:val="005E55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559E"/>
    <w:rPr>
      <w:rFonts w:ascii="Tahoma" w:hAnsi="Tahoma" w:cs="Tahoma"/>
      <w:sz w:val="16"/>
      <w:szCs w:val="16"/>
      <w:lang w:eastAsia="en-US"/>
    </w:rPr>
  </w:style>
  <w:style w:type="paragraph" w:styleId="Header">
    <w:name w:val="header"/>
    <w:basedOn w:val="Normal"/>
    <w:link w:val="HeaderChar"/>
    <w:uiPriority w:val="99"/>
    <w:unhideWhenUsed/>
    <w:rsid w:val="00DB2B71"/>
    <w:pPr>
      <w:tabs>
        <w:tab w:val="center" w:pos="4513"/>
        <w:tab w:val="right" w:pos="9026"/>
      </w:tabs>
    </w:pPr>
  </w:style>
  <w:style w:type="character" w:customStyle="1" w:styleId="HeaderChar">
    <w:name w:val="Header Char"/>
    <w:link w:val="Header"/>
    <w:uiPriority w:val="99"/>
    <w:rsid w:val="00DB2B71"/>
    <w:rPr>
      <w:sz w:val="22"/>
      <w:szCs w:val="22"/>
      <w:lang w:eastAsia="en-US"/>
    </w:rPr>
  </w:style>
  <w:style w:type="paragraph" w:styleId="Footer">
    <w:name w:val="footer"/>
    <w:basedOn w:val="Normal"/>
    <w:link w:val="FooterChar"/>
    <w:uiPriority w:val="99"/>
    <w:unhideWhenUsed/>
    <w:rsid w:val="00DB2B71"/>
    <w:pPr>
      <w:tabs>
        <w:tab w:val="center" w:pos="4513"/>
        <w:tab w:val="right" w:pos="9026"/>
      </w:tabs>
    </w:pPr>
  </w:style>
  <w:style w:type="character" w:customStyle="1" w:styleId="FooterChar">
    <w:name w:val="Footer Char"/>
    <w:link w:val="Footer"/>
    <w:uiPriority w:val="99"/>
    <w:rsid w:val="00DB2B71"/>
    <w:rPr>
      <w:sz w:val="22"/>
      <w:szCs w:val="22"/>
      <w:lang w:eastAsia="en-US"/>
    </w:rPr>
  </w:style>
  <w:style w:type="paragraph" w:styleId="ListParagraph">
    <w:name w:val="List Paragraph"/>
    <w:basedOn w:val="Normal"/>
    <w:uiPriority w:val="34"/>
    <w:qFormat/>
    <w:rsid w:val="001F5E69"/>
    <w:pPr>
      <w:spacing w:after="0" w:line="240" w:lineRule="auto"/>
      <w:ind w:left="720"/>
    </w:pPr>
  </w:style>
  <w:style w:type="character" w:styleId="Strong">
    <w:name w:val="Strong"/>
    <w:uiPriority w:val="22"/>
    <w:qFormat/>
    <w:rsid w:val="00184856"/>
    <w:rPr>
      <w:b/>
      <w:bCs/>
    </w:rPr>
  </w:style>
  <w:style w:type="character" w:styleId="FollowedHyperlink">
    <w:name w:val="FollowedHyperlink"/>
    <w:uiPriority w:val="99"/>
    <w:semiHidden/>
    <w:unhideWhenUsed/>
    <w:rsid w:val="0018485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77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co.org.uk/for-organisations/data-protection-reform/overview-of-the-gdpr/individuals-rights/the-right-to-rectification/" TargetMode="External"/><Relationship Id="rId18" Type="http://schemas.openxmlformats.org/officeDocument/2006/relationships/hyperlink" Target="https://ico.org.uk/for-organisations/data-protection-reform/overview-of-the-gdpr/individuals-rights/rights-related-to-automated-decision-making-and-profiling/" TargetMode="External"/><Relationship Id="rId3" Type="http://schemas.openxmlformats.org/officeDocument/2006/relationships/styles" Target="styles.xml"/><Relationship Id="rId21" Type="http://schemas.openxmlformats.org/officeDocument/2006/relationships/hyperlink" Target="https://ico.org.uk/global/contact-us/" TargetMode="External"/><Relationship Id="rId7" Type="http://schemas.openxmlformats.org/officeDocument/2006/relationships/footnotes" Target="footnotes.xml"/><Relationship Id="rId12" Type="http://schemas.openxmlformats.org/officeDocument/2006/relationships/hyperlink" Target="https://ico.org.uk/for-organisations/data-protection-reform/overview-of-the-gdpr/individuals-rights/the-right-of-access/" TargetMode="External"/><Relationship Id="rId17" Type="http://schemas.openxmlformats.org/officeDocument/2006/relationships/hyperlink" Target="https://ico.org.uk/for-organisations/data-protection-reform/overview-of-the-gdpr/individuals-rights/the-right-to-objec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co.org.uk/for-organisations/data-protection-reform/overview-of-the-gdpr/individuals-rights/the-right-to-data-portability/" TargetMode="External"/><Relationship Id="rId20" Type="http://schemas.openxmlformats.org/officeDocument/2006/relationships/hyperlink" Target="mailto:casework@ico.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taProtectionOfficer@justice-ni.x.gsi.gov.uk"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ico.org.uk/for-organisations/data-protection-reform/overview-of-the-gdpr/individuals-rights/the-right-to-restrict-processing/" TargetMode="External"/><Relationship Id="rId23" Type="http://schemas.openxmlformats.org/officeDocument/2006/relationships/footer" Target="footer1.xml"/><Relationship Id="rId10" Type="http://schemas.openxmlformats.org/officeDocument/2006/relationships/hyperlink" Target="mailto:imbsecretariat@justice-ni.x.gsi.gov.uk" TargetMode="External"/><Relationship Id="rId19" Type="http://schemas.openxmlformats.org/officeDocument/2006/relationships/hyperlink" Target="mailto:DataProtectionOfficer@justice-ni.x.gsi.gov.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ico.org.uk/for-organisations/data-protection-reform/overview-of-the-gdpr/individuals-rights/the-right-to-erasur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3DF4F-F411-49D2-A112-8B4EFD530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PSNI</Company>
  <LinksUpToDate>false</LinksUpToDate>
  <CharactersWithSpaces>5363</CharactersWithSpaces>
  <SharedDoc>false</SharedDoc>
  <HLinks>
    <vt:vector size="54" baseType="variant">
      <vt:variant>
        <vt:i4>720923</vt:i4>
      </vt:variant>
      <vt:variant>
        <vt:i4>24</vt:i4>
      </vt:variant>
      <vt:variant>
        <vt:i4>0</vt:i4>
      </vt:variant>
      <vt:variant>
        <vt:i4>5</vt:i4>
      </vt:variant>
      <vt:variant>
        <vt:lpwstr>https://ico.org.uk/global/contact-us/</vt:lpwstr>
      </vt:variant>
      <vt:variant>
        <vt:lpwstr/>
      </vt:variant>
      <vt:variant>
        <vt:i4>8257598</vt:i4>
      </vt:variant>
      <vt:variant>
        <vt:i4>21</vt:i4>
      </vt:variant>
      <vt:variant>
        <vt:i4>0</vt:i4>
      </vt:variant>
      <vt:variant>
        <vt:i4>5</vt:i4>
      </vt:variant>
      <vt:variant>
        <vt:lpwstr>https://ico.org.uk/for-organisations/data-protection-reform/overview-of-the-gdpr/individuals-rights/rights-related-to-automated-decision-making-and-profiling/</vt:lpwstr>
      </vt:variant>
      <vt:variant>
        <vt:lpwstr/>
      </vt:variant>
      <vt:variant>
        <vt:i4>1245255</vt:i4>
      </vt:variant>
      <vt:variant>
        <vt:i4>18</vt:i4>
      </vt:variant>
      <vt:variant>
        <vt:i4>0</vt:i4>
      </vt:variant>
      <vt:variant>
        <vt:i4>5</vt:i4>
      </vt:variant>
      <vt:variant>
        <vt:lpwstr>https://ico.org.uk/for-organisations/data-protection-reform/overview-of-the-gdpr/individuals-rights/the-right-to-object/</vt:lpwstr>
      </vt:variant>
      <vt:variant>
        <vt:lpwstr/>
      </vt:variant>
      <vt:variant>
        <vt:i4>2687022</vt:i4>
      </vt:variant>
      <vt:variant>
        <vt:i4>15</vt:i4>
      </vt:variant>
      <vt:variant>
        <vt:i4>0</vt:i4>
      </vt:variant>
      <vt:variant>
        <vt:i4>5</vt:i4>
      </vt:variant>
      <vt:variant>
        <vt:lpwstr>https://ico.org.uk/for-organisations/data-protection-reform/overview-of-the-gdpr/individuals-rights/the-right-to-data-portability/</vt:lpwstr>
      </vt:variant>
      <vt:variant>
        <vt:lpwstr/>
      </vt:variant>
      <vt:variant>
        <vt:i4>720991</vt:i4>
      </vt:variant>
      <vt:variant>
        <vt:i4>12</vt:i4>
      </vt:variant>
      <vt:variant>
        <vt:i4>0</vt:i4>
      </vt:variant>
      <vt:variant>
        <vt:i4>5</vt:i4>
      </vt:variant>
      <vt:variant>
        <vt:lpwstr>https://ico.org.uk/for-organisations/data-protection-reform/overview-of-the-gdpr/individuals-rights/the-right-to-restrict-processing/</vt:lpwstr>
      </vt:variant>
      <vt:variant>
        <vt:lpwstr/>
      </vt:variant>
      <vt:variant>
        <vt:i4>5111879</vt:i4>
      </vt:variant>
      <vt:variant>
        <vt:i4>9</vt:i4>
      </vt:variant>
      <vt:variant>
        <vt:i4>0</vt:i4>
      </vt:variant>
      <vt:variant>
        <vt:i4>5</vt:i4>
      </vt:variant>
      <vt:variant>
        <vt:lpwstr>https://ico.org.uk/for-organisations/data-protection-reform/overview-of-the-gdpr/individuals-rights/the-right-to-erasure/</vt:lpwstr>
      </vt:variant>
      <vt:variant>
        <vt:lpwstr/>
      </vt:variant>
      <vt:variant>
        <vt:i4>2949179</vt:i4>
      </vt:variant>
      <vt:variant>
        <vt:i4>6</vt:i4>
      </vt:variant>
      <vt:variant>
        <vt:i4>0</vt:i4>
      </vt:variant>
      <vt:variant>
        <vt:i4>5</vt:i4>
      </vt:variant>
      <vt:variant>
        <vt:lpwstr>https://ico.org.uk/for-organisations/data-protection-reform/overview-of-the-gdpr/individuals-rights/the-right-to-rectification/</vt:lpwstr>
      </vt:variant>
      <vt:variant>
        <vt:lpwstr/>
      </vt:variant>
      <vt:variant>
        <vt:i4>852058</vt:i4>
      </vt:variant>
      <vt:variant>
        <vt:i4>3</vt:i4>
      </vt:variant>
      <vt:variant>
        <vt:i4>0</vt:i4>
      </vt:variant>
      <vt:variant>
        <vt:i4>5</vt:i4>
      </vt:variant>
      <vt:variant>
        <vt:lpwstr>https://ico.org.uk/for-organisations/data-protection-reform/overview-of-the-gdpr/individuals-rights/the-right-of-access/</vt:lpwstr>
      </vt:variant>
      <vt:variant>
        <vt:lpwstr/>
      </vt:variant>
      <vt:variant>
        <vt:i4>7733365</vt:i4>
      </vt:variant>
      <vt:variant>
        <vt:i4>0</vt:i4>
      </vt:variant>
      <vt:variant>
        <vt:i4>0</vt:i4>
      </vt:variant>
      <vt:variant>
        <vt:i4>5</vt:i4>
      </vt:variant>
      <vt:variant>
        <vt:lpwstr>https://ico.org.uk/for-organisations/marketing/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Nichola</dc:creator>
  <cp:keywords/>
  <cp:lastModifiedBy>Administrator</cp:lastModifiedBy>
  <cp:revision>19</cp:revision>
  <cp:lastPrinted>2018-01-09T10:06:00Z</cp:lastPrinted>
  <dcterms:created xsi:type="dcterms:W3CDTF">2018-04-25T13:21:00Z</dcterms:created>
  <dcterms:modified xsi:type="dcterms:W3CDTF">2018-06-07T15:10:00Z</dcterms:modified>
</cp:coreProperties>
</file>